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F" w:rsidRDefault="0024037F" w:rsidP="0024037F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37F" w:rsidRDefault="0024037F" w:rsidP="0024037F">
      <w:pPr>
        <w:jc w:val="center"/>
        <w:rPr>
          <w:b/>
          <w:bCs/>
          <w:sz w:val="20"/>
          <w:szCs w:val="20"/>
        </w:rPr>
      </w:pPr>
    </w:p>
    <w:p w:rsidR="0024037F" w:rsidRDefault="0024037F" w:rsidP="0024037F">
      <w:pPr>
        <w:jc w:val="center"/>
        <w:rPr>
          <w:b/>
          <w:bCs/>
          <w:sz w:val="20"/>
          <w:szCs w:val="20"/>
        </w:rPr>
      </w:pPr>
    </w:p>
    <w:p w:rsidR="0024037F" w:rsidRDefault="0024037F" w:rsidP="0024037F">
      <w:pPr>
        <w:rPr>
          <w:b/>
          <w:bCs/>
          <w:sz w:val="20"/>
          <w:szCs w:val="20"/>
        </w:rPr>
      </w:pPr>
    </w:p>
    <w:p w:rsidR="0024037F" w:rsidRDefault="0024037F" w:rsidP="0024037F">
      <w:pPr>
        <w:jc w:val="center"/>
        <w:rPr>
          <w:b/>
          <w:bCs/>
        </w:rPr>
      </w:pPr>
    </w:p>
    <w:p w:rsidR="0024037F" w:rsidRDefault="0024037F" w:rsidP="0024037F">
      <w:pPr>
        <w:jc w:val="center"/>
        <w:rPr>
          <w:b/>
          <w:bCs/>
        </w:rPr>
      </w:pPr>
    </w:p>
    <w:p w:rsidR="0024037F" w:rsidRDefault="0024037F" w:rsidP="0024037F">
      <w:pPr>
        <w:jc w:val="center"/>
        <w:rPr>
          <w:b/>
          <w:bCs/>
        </w:rPr>
      </w:pPr>
    </w:p>
    <w:p w:rsidR="0024037F" w:rsidRDefault="0024037F" w:rsidP="0024037F">
      <w:pPr>
        <w:jc w:val="center"/>
        <w:rPr>
          <w:b/>
          <w:bCs/>
        </w:rPr>
      </w:pPr>
    </w:p>
    <w:p w:rsidR="0024037F" w:rsidRDefault="0024037F" w:rsidP="0024037F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24037F" w:rsidRDefault="0024037F" w:rsidP="0024037F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24037F" w:rsidRPr="00680E51" w:rsidRDefault="0024037F" w:rsidP="0024037F">
      <w:pPr>
        <w:jc w:val="center"/>
        <w:rPr>
          <w:b/>
          <w:bCs/>
          <w:sz w:val="16"/>
          <w:szCs w:val="16"/>
        </w:rPr>
      </w:pPr>
    </w:p>
    <w:p w:rsidR="0024037F" w:rsidRDefault="0024037F" w:rsidP="0024037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4037F" w:rsidRDefault="0024037F" w:rsidP="0024037F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24037F" w:rsidRDefault="0024037F" w:rsidP="0024037F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24037F" w:rsidRPr="00680E51" w:rsidRDefault="0024037F" w:rsidP="0024037F">
      <w:pPr>
        <w:jc w:val="center"/>
        <w:rPr>
          <w:b/>
          <w:bCs/>
          <w:sz w:val="16"/>
          <w:szCs w:val="16"/>
        </w:rPr>
      </w:pPr>
    </w:p>
    <w:p w:rsidR="0024037F" w:rsidRDefault="0024037F" w:rsidP="0024037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4037F" w:rsidRDefault="00935686" w:rsidP="0024037F">
      <w:r>
        <w:t>03 декабря</w:t>
      </w:r>
      <w:r w:rsidR="0024037F">
        <w:t xml:space="preserve"> 2018                            </w:t>
      </w:r>
      <w:r w:rsidR="0024037F" w:rsidRPr="008042B8">
        <w:t xml:space="preserve">   </w:t>
      </w:r>
      <w:r>
        <w:t xml:space="preserve">            </w:t>
      </w:r>
      <w:r w:rsidR="0024037F" w:rsidRPr="008042B8">
        <w:t xml:space="preserve">  № </w:t>
      </w:r>
      <w:r>
        <w:t>635</w:t>
      </w:r>
      <w:r w:rsidR="0024037F" w:rsidRPr="008042B8">
        <w:t xml:space="preserve">        </w:t>
      </w:r>
      <w:r w:rsidR="0024037F">
        <w:t xml:space="preserve">                  </w:t>
      </w:r>
      <w:r w:rsidR="0024037F" w:rsidRPr="008042B8">
        <w:t xml:space="preserve">               п. Новонукутский</w:t>
      </w:r>
    </w:p>
    <w:p w:rsidR="00C91D9B" w:rsidRDefault="00C91D9B" w:rsidP="0024037F"/>
    <w:p w:rsidR="0024037F" w:rsidRDefault="0024037F" w:rsidP="00394C2F">
      <w:r>
        <w:t xml:space="preserve">Об </w:t>
      </w:r>
      <w:r w:rsidR="00394C2F">
        <w:t>информационной поддержке</w:t>
      </w:r>
    </w:p>
    <w:p w:rsidR="0024037F" w:rsidRDefault="0024037F" w:rsidP="0024037F">
      <w:r>
        <w:t>социально ориентированны</w:t>
      </w:r>
      <w:r w:rsidR="00394C2F">
        <w:t>х</w:t>
      </w:r>
    </w:p>
    <w:p w:rsidR="0024037F" w:rsidRDefault="00394C2F" w:rsidP="0024037F">
      <w:r>
        <w:t>некоммерческих организаций</w:t>
      </w:r>
    </w:p>
    <w:p w:rsidR="0024037F" w:rsidRDefault="0024037F" w:rsidP="0024037F"/>
    <w:p w:rsidR="0024037F" w:rsidRPr="008042B8" w:rsidRDefault="0024037F" w:rsidP="002403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t xml:space="preserve">В соответствии с </w:t>
      </w:r>
      <w:r w:rsidRPr="00680E51">
        <w:t xml:space="preserve">пунктом </w:t>
      </w:r>
      <w:r w:rsidR="00394C2F">
        <w:t>12</w:t>
      </w:r>
      <w:r w:rsidRPr="00680E51">
        <w:t xml:space="preserve"> статьи </w:t>
      </w:r>
      <w:r w:rsidR="00394C2F">
        <w:t>31</w:t>
      </w:r>
      <w:r w:rsidR="00172046">
        <w:t>.</w:t>
      </w:r>
      <w:r w:rsidR="00394C2F">
        <w:t xml:space="preserve">1 Федерального закона от 12 января 1996 года № 7-ФЗ «О некоммерческих организациях», </w:t>
      </w:r>
      <w:r w:rsidR="00172046">
        <w:t>р</w:t>
      </w:r>
      <w:r>
        <w:t>ешения Думы муниципального образования «Нукутский район» от 25 декабря 2018 года № 55 «О муниципальной поддержке социально ориентированных некоммерческих организаций», руководствуясь статьей 35 Устава муниципального образования «Нукутский район», Администрация</w:t>
      </w:r>
      <w:r w:rsidRPr="008042B8">
        <w:t xml:space="preserve"> </w:t>
      </w:r>
    </w:p>
    <w:p w:rsidR="0024037F" w:rsidRPr="008042B8" w:rsidRDefault="0024037F" w:rsidP="002403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24037F" w:rsidRDefault="0024037F" w:rsidP="002403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24037F" w:rsidRDefault="0064158B" w:rsidP="002403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540"/>
        <w:jc w:val="both"/>
      </w:pPr>
      <w:r>
        <w:t>Утвердить следующие способы и</w:t>
      </w:r>
      <w:r w:rsidR="003F06A3">
        <w:t>нформационн</w:t>
      </w:r>
      <w:r>
        <w:t>ой</w:t>
      </w:r>
      <w:r w:rsidR="003F06A3">
        <w:t xml:space="preserve"> поддержк</w:t>
      </w:r>
      <w:r>
        <w:t>и</w:t>
      </w:r>
      <w:r w:rsidR="003F06A3">
        <w:t xml:space="preserve"> социально ориентированных некоммерческих организаций в муниципальном образовании «Нукутский район»:</w:t>
      </w:r>
    </w:p>
    <w:p w:rsidR="003F06A3" w:rsidRDefault="003F06A3" w:rsidP="003F06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67"/>
        <w:jc w:val="both"/>
      </w:pPr>
      <w:r>
        <w:t>создание и ведение на официальном сайте Администрации муниципального образования «Нукутский район» раздела «Социально ориентированные некоммерческие организации»;</w:t>
      </w:r>
    </w:p>
    <w:p w:rsidR="003F06A3" w:rsidRDefault="003F06A3" w:rsidP="003F06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67"/>
        <w:jc w:val="both"/>
      </w:pPr>
      <w:r>
        <w:t>распространение социальной рекламы по заявкам социально ориентированных некоммерческих организаций, обеспечивающей информационную поддержку деятельности социально ориентированных некоммерческих организаций.</w:t>
      </w:r>
    </w:p>
    <w:p w:rsidR="0024037F" w:rsidRDefault="0024037F" w:rsidP="006415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</w:pPr>
      <w:r>
        <w:t xml:space="preserve">Утвердить Положение о </w:t>
      </w:r>
      <w:r w:rsidR="0064158B">
        <w:t>распространении социальной рекламы по заявкам социально ориентированных некоммерческих организаций, обеспечивающей информационную поддержку деятельности социально ориентированных некоммерческих организаций в</w:t>
      </w:r>
      <w:r>
        <w:t xml:space="preserve"> муниципально</w:t>
      </w:r>
      <w:r w:rsidR="0064158B">
        <w:t>м</w:t>
      </w:r>
      <w:r>
        <w:t xml:space="preserve"> образовани</w:t>
      </w:r>
      <w:r w:rsidR="0064158B">
        <w:t>и</w:t>
      </w:r>
      <w:r>
        <w:t xml:space="preserve"> «Нукутский район» согласно </w:t>
      </w:r>
      <w:r w:rsidRPr="00BE5414">
        <w:t xml:space="preserve">приложению </w:t>
      </w:r>
      <w:r w:rsidR="0064158B">
        <w:t>1</w:t>
      </w:r>
      <w:r>
        <w:t xml:space="preserve"> к настоящему постановлению.</w:t>
      </w:r>
    </w:p>
    <w:p w:rsidR="0064158B" w:rsidRDefault="0064158B" w:rsidP="0064158B">
      <w:pPr>
        <w:pStyle w:val="ConsPlusNormal"/>
        <w:numPr>
          <w:ilvl w:val="0"/>
          <w:numId w:val="1"/>
        </w:numPr>
        <w:ind w:left="0" w:firstLine="539"/>
        <w:jc w:val="both"/>
      </w:pPr>
      <w:r>
        <w:t>Определить уполномоченным органом по реализации мер по информационной поддержке социально ориентированных некоммерческих организаций</w:t>
      </w:r>
      <w:r w:rsidRPr="0064158B">
        <w:t xml:space="preserve"> </w:t>
      </w:r>
      <w:r>
        <w:t>Администрацию муниципального образования «Нукутский район».</w:t>
      </w:r>
    </w:p>
    <w:p w:rsidR="000C39D2" w:rsidRDefault="000C39D2" w:rsidP="000C39D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567"/>
        <w:jc w:val="both"/>
      </w:pPr>
      <w:r>
        <w:t>Организационному отделу Администрации муниципального образования «Нукутский район» (</w:t>
      </w:r>
      <w:proofErr w:type="spellStart"/>
      <w:r>
        <w:t>Карпека</w:t>
      </w:r>
      <w:proofErr w:type="spellEnd"/>
      <w:r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24037F" w:rsidRDefault="0024037F" w:rsidP="006415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037F" w:rsidRDefault="0024037F" w:rsidP="0064158B">
      <w:pPr>
        <w:widowControl w:val="0"/>
        <w:autoSpaceDE w:val="0"/>
        <w:autoSpaceDN w:val="0"/>
        <w:adjustRightInd w:val="0"/>
        <w:jc w:val="both"/>
      </w:pPr>
    </w:p>
    <w:p w:rsidR="0024037F" w:rsidRPr="0067697C" w:rsidRDefault="0024037F" w:rsidP="006769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 w:rsidR="00C04A46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</w:t>
      </w:r>
      <w:r w:rsidR="00C04A46">
        <w:rPr>
          <w:rFonts w:ascii="Times New Roman CYR" w:hAnsi="Times New Roman CYR" w:cs="Times New Roman CYR"/>
        </w:rPr>
        <w:t xml:space="preserve">              </w:t>
      </w:r>
      <w:r w:rsidRPr="008042B8">
        <w:rPr>
          <w:rFonts w:ascii="Times New Roman CYR" w:hAnsi="Times New Roman CYR" w:cs="Times New Roman CYR"/>
        </w:rPr>
        <w:t>С.Г.</w:t>
      </w:r>
      <w:r w:rsidR="00C04A46">
        <w:rPr>
          <w:rFonts w:ascii="Times New Roman CYR" w:hAnsi="Times New Roman CYR" w:cs="Times New Roman CYR"/>
        </w:rPr>
        <w:t xml:space="preserve"> </w:t>
      </w:r>
      <w:r w:rsidRPr="008042B8">
        <w:rPr>
          <w:rFonts w:ascii="Times New Roman CYR" w:hAnsi="Times New Roman CYR" w:cs="Times New Roman CYR"/>
        </w:rPr>
        <w:t>Гомбоев</w:t>
      </w:r>
    </w:p>
    <w:p w:rsidR="00B84D22" w:rsidRDefault="00B84D22" w:rsidP="00B84D22">
      <w:pPr>
        <w:pStyle w:val="ConsPlusNormal"/>
        <w:jc w:val="right"/>
        <w:outlineLvl w:val="2"/>
      </w:pPr>
      <w:r>
        <w:lastRenderedPageBreak/>
        <w:t>Приложение</w:t>
      </w:r>
      <w:r w:rsidR="00550436">
        <w:t xml:space="preserve"> № 1</w:t>
      </w:r>
    </w:p>
    <w:p w:rsidR="0064158B" w:rsidRDefault="00B84D22" w:rsidP="00B84D22">
      <w:pPr>
        <w:pStyle w:val="ConsPlusNormal"/>
        <w:jc w:val="right"/>
      </w:pPr>
      <w:r>
        <w:t>к постановлению</w:t>
      </w:r>
      <w:r w:rsidR="0064158B">
        <w:t xml:space="preserve"> Администрации</w:t>
      </w:r>
    </w:p>
    <w:p w:rsidR="00B84D22" w:rsidRDefault="0064158B" w:rsidP="00B84D22">
      <w:pPr>
        <w:pStyle w:val="ConsPlusNormal"/>
        <w:jc w:val="right"/>
      </w:pPr>
      <w:r>
        <w:t>МО «Нукутский район»</w:t>
      </w:r>
    </w:p>
    <w:p w:rsidR="00B84D22" w:rsidRDefault="0064158B" w:rsidP="00B84D22">
      <w:pPr>
        <w:pStyle w:val="ConsPlusNormal"/>
        <w:jc w:val="right"/>
      </w:pPr>
      <w:r>
        <w:t>о</w:t>
      </w:r>
      <w:r w:rsidR="00B84D22">
        <w:t>т</w:t>
      </w:r>
      <w:r>
        <w:t xml:space="preserve"> </w:t>
      </w:r>
      <w:r w:rsidR="00550436">
        <w:t>03.12.</w:t>
      </w:r>
      <w:r>
        <w:t xml:space="preserve">2018 г. № </w:t>
      </w:r>
      <w:r w:rsidR="00550436">
        <w:t>635</w:t>
      </w:r>
    </w:p>
    <w:p w:rsidR="00B84D22" w:rsidRDefault="00B84D22" w:rsidP="00B84D22">
      <w:pPr>
        <w:pStyle w:val="ConsPlusNormal"/>
        <w:jc w:val="both"/>
      </w:pPr>
    </w:p>
    <w:p w:rsidR="0064158B" w:rsidRDefault="0064158B" w:rsidP="00CE0505">
      <w:pPr>
        <w:pStyle w:val="ConsPlusNormal"/>
        <w:jc w:val="center"/>
      </w:pPr>
      <w:bookmarkStart w:id="0" w:name="P1219"/>
      <w:bookmarkEnd w:id="0"/>
      <w:r>
        <w:t xml:space="preserve">Положение </w:t>
      </w:r>
    </w:p>
    <w:p w:rsidR="00B84D22" w:rsidRDefault="0064158B" w:rsidP="00CE0505">
      <w:pPr>
        <w:pStyle w:val="ConsPlusNormal"/>
        <w:jc w:val="center"/>
      </w:pPr>
      <w:r>
        <w:t>о распространении социальной рекламы по заявкам социально ориентированных некоммерческих организаций, обеспечивающей информационную поддержку деятельности социально ориентированных некоммерческих организаций в муниципальном образовании «Нукутский район»</w:t>
      </w:r>
    </w:p>
    <w:p w:rsidR="0064158B" w:rsidRDefault="0064158B" w:rsidP="00CE0505">
      <w:pPr>
        <w:pStyle w:val="ConsPlusNormal"/>
        <w:jc w:val="center"/>
      </w:pPr>
    </w:p>
    <w:p w:rsidR="00B84D22" w:rsidRDefault="00B84D22" w:rsidP="00CE0505">
      <w:pPr>
        <w:pStyle w:val="ConsPlusNormal"/>
        <w:jc w:val="center"/>
        <w:outlineLvl w:val="3"/>
      </w:pPr>
      <w:r>
        <w:t>1. Общие положения</w:t>
      </w:r>
    </w:p>
    <w:p w:rsidR="00B84D22" w:rsidRDefault="004671FC" w:rsidP="00CE0505">
      <w:pPr>
        <w:pStyle w:val="ConsPlusNormal"/>
        <w:ind w:firstLine="540"/>
        <w:jc w:val="both"/>
      </w:pPr>
      <w:r>
        <w:t>1.</w:t>
      </w:r>
      <w:r w:rsidR="00B84D22">
        <w:t xml:space="preserve">1. Настоящее Положение определяет порядок содействия </w:t>
      </w:r>
      <w:r w:rsidR="0064158B">
        <w:t xml:space="preserve">Администрации муниципального образования «Нукутский район» </w:t>
      </w:r>
      <w:r w:rsidR="00B84D22">
        <w:t>распространению социальной рекламы по заявкам социально ориентированных некоммерческих организаций</w:t>
      </w:r>
      <w:r w:rsidR="00FB4765">
        <w:t xml:space="preserve"> (далее</w:t>
      </w:r>
      <w:r w:rsidR="00CE0505">
        <w:t xml:space="preserve"> - </w:t>
      </w:r>
      <w:r w:rsidR="00FB4765">
        <w:t>СОНКО)</w:t>
      </w:r>
      <w:r w:rsidR="00B84D22">
        <w:t xml:space="preserve">, обеспечивающей информационную поддержку деятельности </w:t>
      </w:r>
      <w:r w:rsidR="00FB4765">
        <w:t>СОНКО в</w:t>
      </w:r>
      <w:r w:rsidR="00B84D22">
        <w:t xml:space="preserve"> </w:t>
      </w:r>
      <w:r w:rsidR="00FB4765">
        <w:t>муниципальном образовании «Нукутский район»</w:t>
      </w:r>
      <w:r w:rsidR="00B84D22">
        <w:t>.</w:t>
      </w:r>
    </w:p>
    <w:p w:rsidR="00B84D22" w:rsidRDefault="00B84D22" w:rsidP="00CE0505">
      <w:pPr>
        <w:pStyle w:val="ConsPlusNormal"/>
        <w:jc w:val="both"/>
      </w:pPr>
    </w:p>
    <w:p w:rsidR="00B84D22" w:rsidRDefault="00B84D22" w:rsidP="00CE0505">
      <w:pPr>
        <w:pStyle w:val="ConsPlusNormal"/>
        <w:jc w:val="center"/>
        <w:outlineLvl w:val="3"/>
      </w:pPr>
      <w:r>
        <w:t>2. Организационное обеспечение распространения</w:t>
      </w:r>
    </w:p>
    <w:p w:rsidR="00B84D22" w:rsidRDefault="00B84D22" w:rsidP="00CE0505">
      <w:pPr>
        <w:pStyle w:val="ConsPlusNormal"/>
        <w:jc w:val="center"/>
      </w:pPr>
      <w:r>
        <w:t xml:space="preserve">социальной рекламы по заявкам </w:t>
      </w:r>
      <w:r w:rsidR="00FB4765">
        <w:t>СОНКО</w:t>
      </w:r>
    </w:p>
    <w:p w:rsidR="00B84D22" w:rsidRDefault="00B84D22" w:rsidP="00CE0505">
      <w:pPr>
        <w:pStyle w:val="ConsPlusNormal"/>
        <w:jc w:val="both"/>
      </w:pPr>
    </w:p>
    <w:p w:rsidR="00B84D22" w:rsidRDefault="004671FC" w:rsidP="00CE0505">
      <w:pPr>
        <w:pStyle w:val="ConsPlusNormal"/>
        <w:ind w:firstLine="540"/>
        <w:jc w:val="both"/>
      </w:pPr>
      <w:r>
        <w:t xml:space="preserve">2.1. </w:t>
      </w:r>
      <w:r w:rsidR="00B84D22">
        <w:t xml:space="preserve"> Реализацию мер по содействию распространению социальной рекламы по заявкам </w:t>
      </w:r>
      <w:r w:rsidR="00FB4765">
        <w:t>СОНКО</w:t>
      </w:r>
      <w:r w:rsidR="00B84D22">
        <w:t xml:space="preserve">, обеспечивающей информационную поддержку деятельности </w:t>
      </w:r>
      <w:r w:rsidR="00FB4765">
        <w:t>СОНКО</w:t>
      </w:r>
      <w:r w:rsidR="00B84D22">
        <w:t>,</w:t>
      </w:r>
      <w:r w:rsidR="00CE0505">
        <w:t xml:space="preserve"> </w:t>
      </w:r>
      <w:r w:rsidR="00FB4765">
        <w:t xml:space="preserve">в муниципальном образовании «Нукутский район» </w:t>
      </w:r>
      <w:r w:rsidR="00B84D22">
        <w:t>осуществляет</w:t>
      </w:r>
      <w:r w:rsidR="00FB4765">
        <w:t xml:space="preserve"> Администрация муниципального образования «Нукутский район» </w:t>
      </w:r>
      <w:r w:rsidR="00B84D22">
        <w:t xml:space="preserve">(далее - </w:t>
      </w:r>
      <w:r w:rsidR="00CE0505">
        <w:t>у</w:t>
      </w:r>
      <w:r w:rsidR="00B84D22">
        <w:t>полномоченный орган).</w:t>
      </w:r>
    </w:p>
    <w:p w:rsidR="00B84D22" w:rsidRDefault="004671FC" w:rsidP="00CE0505">
      <w:pPr>
        <w:pStyle w:val="ConsPlusNormal"/>
        <w:ind w:firstLine="540"/>
        <w:jc w:val="both"/>
      </w:pPr>
      <w:r>
        <w:t>2.2</w:t>
      </w:r>
      <w:r w:rsidR="00B84D22">
        <w:t xml:space="preserve">. Принятие решений по вопросам оказания информационной поддержки </w:t>
      </w:r>
      <w:r w:rsidR="00CE0505">
        <w:t>СОНКО</w:t>
      </w:r>
      <w:r w:rsidR="00B84D22">
        <w:t xml:space="preserve">, связанным с оценкой материалов социальной рекламы, размещаемой по заявкам </w:t>
      </w:r>
      <w:r w:rsidR="00CE0505">
        <w:t>СОНКО</w:t>
      </w:r>
      <w:r w:rsidR="00B84D22">
        <w:t>, с выявлением победителей конкурсов, а также по иным вопро</w:t>
      </w:r>
      <w:r w:rsidR="00CE0505">
        <w:t>сам, предусмотренным настоящим п</w:t>
      </w:r>
      <w:r w:rsidR="00B84D22">
        <w:t xml:space="preserve">оложением, осуществляется </w:t>
      </w:r>
      <w:r w:rsidR="00CE0505">
        <w:t>у</w:t>
      </w:r>
      <w:r w:rsidR="00B84D22">
        <w:t>полномоченным о</w:t>
      </w:r>
      <w:r w:rsidR="00CE0505">
        <w:t>рганом на основании заключения э</w:t>
      </w:r>
      <w:r w:rsidR="00B84D22">
        <w:t xml:space="preserve">кспертного совета </w:t>
      </w:r>
      <w:r w:rsidR="00CE0505">
        <w:t>по социальной рекламе (далее - э</w:t>
      </w:r>
      <w:r w:rsidR="00B84D22">
        <w:t>кспертный совет).</w:t>
      </w:r>
    </w:p>
    <w:p w:rsidR="00B84D22" w:rsidRDefault="004671FC" w:rsidP="00CE0505">
      <w:pPr>
        <w:pStyle w:val="ConsPlusNormal"/>
        <w:ind w:firstLine="540"/>
        <w:jc w:val="both"/>
      </w:pPr>
      <w:r>
        <w:t>2.3</w:t>
      </w:r>
      <w:r w:rsidR="00B84D22">
        <w:t xml:space="preserve">. Состав </w:t>
      </w:r>
      <w:r w:rsidR="00CE0505">
        <w:t>э</w:t>
      </w:r>
      <w:r w:rsidR="00B84D22">
        <w:t xml:space="preserve">кспертного совета утверждается согласно </w:t>
      </w:r>
      <w:r w:rsidR="00B84D22" w:rsidRPr="00CE0505">
        <w:t>приложению 1 к</w:t>
      </w:r>
      <w:r w:rsidR="00B84D22">
        <w:t xml:space="preserve"> настоящему Положению.</w:t>
      </w:r>
    </w:p>
    <w:p w:rsidR="00B84D22" w:rsidRDefault="004671FC" w:rsidP="00CE0505">
      <w:pPr>
        <w:pStyle w:val="ConsPlusNormal"/>
        <w:ind w:firstLine="540"/>
        <w:jc w:val="both"/>
      </w:pPr>
      <w:r>
        <w:t>2.4</w:t>
      </w:r>
      <w:r w:rsidR="00B84D22">
        <w:t xml:space="preserve">. Положение о деятельности </w:t>
      </w:r>
      <w:r w:rsidR="00CE0505">
        <w:t>э</w:t>
      </w:r>
      <w:r w:rsidR="00B84D22">
        <w:t xml:space="preserve">кспертного совета, в том числе в части порядка проведения заседаний, принятия решений, устанавливается </w:t>
      </w:r>
      <w:r w:rsidR="00CE0505">
        <w:t>у</w:t>
      </w:r>
      <w:r w:rsidR="00B84D22">
        <w:t>полномоченным органом.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Заседания проводятся по мере необходимости, с предварительным оповещением членов </w:t>
      </w:r>
      <w:r w:rsidR="00CE0505">
        <w:t>э</w:t>
      </w:r>
      <w:r>
        <w:t xml:space="preserve">кспертного совета о заседании не менее чем за </w:t>
      </w:r>
      <w:r w:rsidR="00FE13D4">
        <w:t>3 рабочих дня</w:t>
      </w:r>
      <w:r>
        <w:t>.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Уполномоченный орган формирует повестку дня заседания </w:t>
      </w:r>
      <w:r w:rsidR="004671FC">
        <w:t>э</w:t>
      </w:r>
      <w:r>
        <w:t xml:space="preserve">кспертного совета и осуществляет организационное и информационное обеспечение деятельности </w:t>
      </w:r>
      <w:r w:rsidR="004671FC">
        <w:t>э</w:t>
      </w:r>
      <w:r>
        <w:t>кспертного совета.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Экспертный совет принимает решение большинством голосов при условии, что в заседании принимают не менее 50% членов </w:t>
      </w:r>
      <w:r w:rsidR="004671FC">
        <w:t>э</w:t>
      </w:r>
      <w:r>
        <w:t>кспертного совета.</w:t>
      </w:r>
    </w:p>
    <w:p w:rsidR="00B84D22" w:rsidRDefault="004671FC" w:rsidP="00CE0505">
      <w:pPr>
        <w:pStyle w:val="ConsPlusNormal"/>
        <w:ind w:firstLine="540"/>
        <w:jc w:val="both"/>
      </w:pPr>
      <w:r>
        <w:t>Деятельность э</w:t>
      </w:r>
      <w:r w:rsidR="00B84D22">
        <w:t xml:space="preserve">кспертного совета подлежит освещению </w:t>
      </w:r>
      <w:r>
        <w:t xml:space="preserve">на официальном </w:t>
      </w:r>
      <w:r w:rsidR="00B84D22">
        <w:t>сайте Уполномоченного органа</w:t>
      </w:r>
      <w:r>
        <w:t>.</w:t>
      </w:r>
    </w:p>
    <w:p w:rsidR="00B84D22" w:rsidRDefault="00B84D22" w:rsidP="00CE0505">
      <w:pPr>
        <w:pStyle w:val="ConsPlusNormal"/>
        <w:jc w:val="both"/>
      </w:pPr>
    </w:p>
    <w:p w:rsidR="00B84D22" w:rsidRDefault="00B84D22" w:rsidP="004671FC">
      <w:pPr>
        <w:pStyle w:val="ConsPlusNormal"/>
        <w:jc w:val="center"/>
        <w:outlineLvl w:val="3"/>
      </w:pPr>
      <w:r>
        <w:t xml:space="preserve">3. Распространение социальной рекламы по заявкам </w:t>
      </w:r>
      <w:r w:rsidR="004671FC">
        <w:t>СОНКО</w:t>
      </w:r>
    </w:p>
    <w:p w:rsidR="00B84D22" w:rsidRDefault="004671FC" w:rsidP="00CE0505">
      <w:pPr>
        <w:pStyle w:val="ConsPlusNormal"/>
        <w:ind w:firstLine="540"/>
        <w:jc w:val="both"/>
      </w:pPr>
      <w:r>
        <w:t>3.1</w:t>
      </w:r>
      <w:r w:rsidR="00B84D22">
        <w:t xml:space="preserve">. Основные принципы </w:t>
      </w:r>
      <w:r w:rsidR="00912891">
        <w:t>муниципальной</w:t>
      </w:r>
      <w:r w:rsidR="00B84D22">
        <w:t xml:space="preserve"> поддержки распространения социальной рекламы:</w:t>
      </w:r>
    </w:p>
    <w:p w:rsidR="00B84D22" w:rsidRDefault="00B84D22" w:rsidP="00CE0505">
      <w:pPr>
        <w:pStyle w:val="ConsPlusNormal"/>
        <w:ind w:firstLine="540"/>
        <w:jc w:val="both"/>
      </w:pPr>
      <w:r>
        <w:t>1) принцип консолидации усилий;</w:t>
      </w:r>
    </w:p>
    <w:p w:rsidR="00B84D22" w:rsidRDefault="00B84D22" w:rsidP="00CE0505">
      <w:pPr>
        <w:pStyle w:val="ConsPlusNormal"/>
        <w:ind w:firstLine="540"/>
        <w:jc w:val="both"/>
      </w:pPr>
      <w:r>
        <w:t>2) принцип комплексности воздействия;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3) принцип </w:t>
      </w:r>
      <w:proofErr w:type="spellStart"/>
      <w:r>
        <w:t>адресности</w:t>
      </w:r>
      <w:proofErr w:type="spellEnd"/>
      <w:r>
        <w:t xml:space="preserve"> рекламных кампаний;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4) принцип </w:t>
      </w:r>
      <w:proofErr w:type="gramStart"/>
      <w:r>
        <w:t>учета интересов большинства групп населения</w:t>
      </w:r>
      <w:proofErr w:type="gramEnd"/>
      <w:r>
        <w:t>.</w:t>
      </w:r>
    </w:p>
    <w:p w:rsidR="00B84D22" w:rsidRDefault="004671FC" w:rsidP="00CE0505">
      <w:pPr>
        <w:pStyle w:val="ConsPlusNormal"/>
        <w:ind w:firstLine="540"/>
        <w:jc w:val="both"/>
      </w:pPr>
      <w:r>
        <w:t>3.2</w:t>
      </w:r>
      <w:r w:rsidR="00B84D22">
        <w:t xml:space="preserve">. Перечень социальных рекламных кампаний на каждый календарный год </w:t>
      </w:r>
      <w:r w:rsidR="00B84D22">
        <w:lastRenderedPageBreak/>
        <w:t xml:space="preserve">утверждается </w:t>
      </w:r>
      <w:r>
        <w:t>у</w:t>
      </w:r>
      <w:r w:rsidR="00B84D22">
        <w:t xml:space="preserve">полномоченным органом на основании заключения </w:t>
      </w:r>
      <w:r>
        <w:t>э</w:t>
      </w:r>
      <w:r w:rsidR="00B84D22">
        <w:t>кспертного совета.</w:t>
      </w:r>
    </w:p>
    <w:p w:rsidR="00B84D22" w:rsidRDefault="004671FC" w:rsidP="00CE0505">
      <w:pPr>
        <w:pStyle w:val="ConsPlusNormal"/>
        <w:ind w:firstLine="540"/>
        <w:jc w:val="both"/>
      </w:pPr>
      <w:r>
        <w:t xml:space="preserve">3.3. </w:t>
      </w:r>
      <w:r w:rsidR="00B84D22">
        <w:t>Разработка и реализация каждой социальной рекламной кампании осуществляется в следующем порядке: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поступление заявки на распространение социальной рекламы от </w:t>
      </w:r>
      <w:r w:rsidR="004671FC">
        <w:t>СОНКО</w:t>
      </w:r>
      <w:r>
        <w:t xml:space="preserve"> в </w:t>
      </w:r>
      <w:r w:rsidR="004671FC">
        <w:t>у</w:t>
      </w:r>
      <w:r>
        <w:t>полномоченный орган;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рассмотрение поступившей заявки на заседании </w:t>
      </w:r>
      <w:r w:rsidR="004671FC">
        <w:t>э</w:t>
      </w:r>
      <w:r>
        <w:t>кспертного совета в целях принятия решения о возможности проведения социальной рекламной кампании по поданной заявке;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разработка проекта социальной рекламной кампании и его рассмотрение </w:t>
      </w:r>
      <w:r w:rsidR="004671FC">
        <w:t>э</w:t>
      </w:r>
      <w:r>
        <w:t>кспертным советом;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заключение договоров, обеспечивающих распространение рекламных материалов;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проведение социальной рекламной кампании;</w:t>
      </w:r>
    </w:p>
    <w:p w:rsidR="00B84D22" w:rsidRDefault="00B84D22" w:rsidP="001479C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анализ эффективности завершившейся социальной рекламной кампании.</w:t>
      </w:r>
    </w:p>
    <w:p w:rsidR="00B84D22" w:rsidRDefault="004671FC" w:rsidP="00CE0505">
      <w:pPr>
        <w:pStyle w:val="ConsPlusNormal"/>
        <w:ind w:firstLine="540"/>
        <w:jc w:val="both"/>
      </w:pPr>
      <w:r>
        <w:t>3.4</w:t>
      </w:r>
      <w:r w:rsidR="00B84D22">
        <w:t>. Заявка на разработку проекта социальной рекламной кампании должна содержать следующую информацию:</w:t>
      </w:r>
    </w:p>
    <w:p w:rsidR="00B84D22" w:rsidRDefault="00B84D22" w:rsidP="00CE0505">
      <w:pPr>
        <w:pStyle w:val="ConsPlusNormal"/>
        <w:ind w:firstLine="540"/>
        <w:jc w:val="both"/>
      </w:pPr>
      <w:r>
        <w:t>1) описание ситуации и постановка проблемы (информация о деятельности организации, существующих задачах и проблемах, которые необходимо решить средствами социальной кампании, а также информация об опыте реализации предыдущих кампаний, данные об их эффективности и другая информация, способствующая лучшему пониманию стоящих перед кампанией социальной рекламы задач);</w:t>
      </w:r>
    </w:p>
    <w:p w:rsidR="00B84D22" w:rsidRDefault="00B84D22" w:rsidP="00CE0505">
      <w:pPr>
        <w:pStyle w:val="ConsPlusNormal"/>
        <w:ind w:firstLine="540"/>
        <w:jc w:val="both"/>
      </w:pPr>
      <w:r>
        <w:t>2) цель социальной рекламной кампании (информация о ключевых целях социальной кампании);</w:t>
      </w:r>
    </w:p>
    <w:p w:rsidR="00B84D22" w:rsidRDefault="00B84D22" w:rsidP="00CE0505">
      <w:pPr>
        <w:pStyle w:val="ConsPlusNormal"/>
        <w:ind w:firstLine="540"/>
        <w:jc w:val="both"/>
      </w:pPr>
      <w:r>
        <w:t>3) описание целевой аудитории (пол, возраст и иных социально-демографических, поведенческих и иных характеристиках целевой аудитории социальной рекламной кампании);</w:t>
      </w:r>
    </w:p>
    <w:p w:rsidR="00B84D22" w:rsidRDefault="00B84D22" w:rsidP="00CE0505">
      <w:pPr>
        <w:pStyle w:val="ConsPlusNormal"/>
        <w:ind w:firstLine="540"/>
        <w:jc w:val="both"/>
      </w:pPr>
      <w:r>
        <w:t>4) ключевое сообщение социальной рекламной кампании (какую информацию необходимо передать целевой аудитории, каких изменений добиться в изменении ее представлени</w:t>
      </w:r>
      <w:r w:rsidR="001479CB">
        <w:t>й</w:t>
      </w:r>
      <w:r>
        <w:t>, отношении и поведении);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5) рекомендации по </w:t>
      </w:r>
      <w:proofErr w:type="spellStart"/>
      <w:r>
        <w:t>креативной</w:t>
      </w:r>
      <w:proofErr w:type="spellEnd"/>
      <w:r>
        <w:t xml:space="preserve"> и </w:t>
      </w:r>
      <w:proofErr w:type="spellStart"/>
      <w:r>
        <w:t>медийной</w:t>
      </w:r>
      <w:proofErr w:type="spellEnd"/>
      <w:r>
        <w:t xml:space="preserve"> стратегии (пожелания по тону коммуникации, типам </w:t>
      </w:r>
      <w:proofErr w:type="spellStart"/>
      <w:r>
        <w:t>медиаканалов</w:t>
      </w:r>
      <w:proofErr w:type="spellEnd"/>
      <w:r>
        <w:t xml:space="preserve"> и т.д.);</w:t>
      </w:r>
    </w:p>
    <w:p w:rsidR="00B84D22" w:rsidRDefault="00B84D22" w:rsidP="00CE0505">
      <w:pPr>
        <w:pStyle w:val="ConsPlusNormal"/>
        <w:ind w:firstLine="540"/>
        <w:jc w:val="both"/>
      </w:pPr>
      <w:r>
        <w:t>6) критерии оценки эффективности кампании (данные о том, по каким показателям коммуникативной и итоговой эффективности может быть оценена проведенная кампания);</w:t>
      </w:r>
    </w:p>
    <w:p w:rsidR="00B84D22" w:rsidRDefault="00B84D22" w:rsidP="00CE0505">
      <w:pPr>
        <w:pStyle w:val="ConsPlusNormal"/>
        <w:ind w:firstLine="540"/>
        <w:jc w:val="both"/>
      </w:pPr>
      <w:r>
        <w:t>7) сроки проведения социальной рекламной кампании.</w:t>
      </w:r>
    </w:p>
    <w:p w:rsidR="00B84D22" w:rsidRDefault="00B84D22" w:rsidP="00CE0505">
      <w:pPr>
        <w:pStyle w:val="ConsPlusNormal"/>
        <w:ind w:firstLine="540"/>
        <w:jc w:val="both"/>
      </w:pPr>
      <w:r>
        <w:t xml:space="preserve">12. Проект социальной рекламной кампании подлежит оценке </w:t>
      </w:r>
      <w:r w:rsidR="001479CB">
        <w:t>э</w:t>
      </w:r>
      <w:r>
        <w:t>кспертным советом по следующим критериям:</w:t>
      </w:r>
    </w:p>
    <w:p w:rsidR="00B84D22" w:rsidRDefault="00B84D22" w:rsidP="001479CB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соответствие проекта условиям заявки, а также действующему законодательству о рекламе;</w:t>
      </w:r>
    </w:p>
    <w:p w:rsidR="00B84D22" w:rsidRDefault="00B84D22" w:rsidP="001479CB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наличие четко определенных целей проекта и целевой аудитории, на которую направлена социальная реклама;</w:t>
      </w:r>
    </w:p>
    <w:p w:rsidR="00B84D22" w:rsidRDefault="00B84D22" w:rsidP="001479CB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соответствие содержания и способов доведения социальной рекламы целям проекта и особенностям целевой аудитории;</w:t>
      </w:r>
    </w:p>
    <w:p w:rsidR="00B84D22" w:rsidRDefault="00B84D22" w:rsidP="001479CB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экономичность.</w:t>
      </w:r>
    </w:p>
    <w:p w:rsidR="00B84D22" w:rsidRDefault="00B84D22" w:rsidP="00CE0505">
      <w:pPr>
        <w:pStyle w:val="ConsPlusNormal"/>
        <w:jc w:val="both"/>
      </w:pPr>
    </w:p>
    <w:p w:rsidR="00B84D22" w:rsidRDefault="00B84D22" w:rsidP="00CE0505">
      <w:pPr>
        <w:pStyle w:val="ConsPlusNormal"/>
        <w:jc w:val="both"/>
      </w:pPr>
    </w:p>
    <w:p w:rsidR="001479CB" w:rsidRDefault="001479CB" w:rsidP="00CE0505">
      <w:pPr>
        <w:pStyle w:val="ConsPlusNormal"/>
        <w:jc w:val="right"/>
        <w:outlineLvl w:val="3"/>
      </w:pPr>
    </w:p>
    <w:p w:rsidR="001479CB" w:rsidRDefault="001479CB" w:rsidP="00CE0505">
      <w:pPr>
        <w:pStyle w:val="ConsPlusNormal"/>
        <w:jc w:val="right"/>
        <w:outlineLvl w:val="3"/>
      </w:pPr>
    </w:p>
    <w:p w:rsidR="001479CB" w:rsidRDefault="001479CB" w:rsidP="00CE0505">
      <w:pPr>
        <w:pStyle w:val="ConsPlusNormal"/>
        <w:jc w:val="right"/>
        <w:outlineLvl w:val="3"/>
      </w:pPr>
    </w:p>
    <w:p w:rsidR="001479CB" w:rsidRDefault="001479CB" w:rsidP="00CE0505">
      <w:pPr>
        <w:pStyle w:val="ConsPlusNormal"/>
        <w:jc w:val="right"/>
        <w:outlineLvl w:val="3"/>
      </w:pPr>
    </w:p>
    <w:p w:rsidR="001479CB" w:rsidRDefault="001479CB" w:rsidP="00CE0505">
      <w:pPr>
        <w:pStyle w:val="ConsPlusNormal"/>
        <w:jc w:val="right"/>
        <w:outlineLvl w:val="3"/>
      </w:pPr>
    </w:p>
    <w:p w:rsidR="001479CB" w:rsidRDefault="001479CB" w:rsidP="00CE0505">
      <w:pPr>
        <w:pStyle w:val="ConsPlusNormal"/>
        <w:jc w:val="right"/>
        <w:outlineLvl w:val="3"/>
      </w:pPr>
    </w:p>
    <w:p w:rsidR="00B84D22" w:rsidRDefault="00B84D22" w:rsidP="001479CB">
      <w:pPr>
        <w:pStyle w:val="ConsPlusNormal"/>
        <w:jc w:val="right"/>
        <w:outlineLvl w:val="3"/>
      </w:pPr>
      <w:r>
        <w:lastRenderedPageBreak/>
        <w:t>Приложение 1</w:t>
      </w:r>
    </w:p>
    <w:p w:rsidR="001479CB" w:rsidRDefault="00B84D22" w:rsidP="001479CB">
      <w:pPr>
        <w:pStyle w:val="ConsPlusNormal"/>
        <w:jc w:val="right"/>
      </w:pPr>
      <w:r>
        <w:t>к Положению</w:t>
      </w:r>
      <w:r w:rsidR="001479CB" w:rsidRPr="001479CB">
        <w:t xml:space="preserve"> </w:t>
      </w:r>
      <w:r w:rsidR="001479CB">
        <w:t xml:space="preserve">о распространении </w:t>
      </w:r>
      <w:proofErr w:type="gramStart"/>
      <w:r w:rsidR="001479CB">
        <w:t>социальной</w:t>
      </w:r>
      <w:proofErr w:type="gramEnd"/>
    </w:p>
    <w:p w:rsidR="001479CB" w:rsidRDefault="001479CB" w:rsidP="001479CB">
      <w:pPr>
        <w:pStyle w:val="ConsPlusNormal"/>
        <w:jc w:val="right"/>
      </w:pPr>
      <w:r>
        <w:t xml:space="preserve"> рекламы по заявкам СОНКО, обеспечивающей </w:t>
      </w:r>
    </w:p>
    <w:p w:rsidR="001479CB" w:rsidRDefault="001479CB" w:rsidP="001479CB">
      <w:pPr>
        <w:pStyle w:val="ConsPlusNormal"/>
        <w:jc w:val="right"/>
      </w:pPr>
      <w:r>
        <w:t xml:space="preserve">информационную поддержку деятельности </w:t>
      </w:r>
    </w:p>
    <w:p w:rsidR="001479CB" w:rsidRDefault="001479CB" w:rsidP="001479CB">
      <w:pPr>
        <w:pStyle w:val="ConsPlusNormal"/>
        <w:jc w:val="right"/>
      </w:pPr>
      <w:r>
        <w:t>СОНКО в МО «Нукутский район»</w:t>
      </w:r>
    </w:p>
    <w:p w:rsidR="00B84D22" w:rsidRDefault="00B84D22" w:rsidP="00CE0505">
      <w:pPr>
        <w:pStyle w:val="ConsPlusNormal"/>
        <w:jc w:val="right"/>
      </w:pPr>
    </w:p>
    <w:p w:rsidR="00B84D22" w:rsidRPr="001479CB" w:rsidRDefault="00B84D22" w:rsidP="00CE0505">
      <w:pPr>
        <w:pStyle w:val="ConsPlusNormal"/>
        <w:jc w:val="both"/>
        <w:rPr>
          <w:szCs w:val="24"/>
        </w:rPr>
      </w:pPr>
    </w:p>
    <w:p w:rsidR="001479CB" w:rsidRDefault="00B84D22" w:rsidP="00147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3"/>
      <w:bookmarkEnd w:id="1"/>
      <w:r w:rsidRPr="001479CB">
        <w:rPr>
          <w:rFonts w:ascii="Times New Roman" w:hAnsi="Times New Roman" w:cs="Times New Roman"/>
          <w:sz w:val="24"/>
          <w:szCs w:val="24"/>
        </w:rPr>
        <w:t>С</w:t>
      </w:r>
      <w:r w:rsidR="001479CB">
        <w:rPr>
          <w:rFonts w:ascii="Times New Roman" w:hAnsi="Times New Roman" w:cs="Times New Roman"/>
          <w:sz w:val="24"/>
          <w:szCs w:val="24"/>
        </w:rPr>
        <w:t xml:space="preserve">остав экспертного совета </w:t>
      </w:r>
    </w:p>
    <w:p w:rsidR="001479CB" w:rsidRPr="001479CB" w:rsidRDefault="001479CB" w:rsidP="00147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рекламе муниципального образования «Нукутский район»</w:t>
      </w:r>
    </w:p>
    <w:p w:rsidR="00B84D22" w:rsidRPr="001479CB" w:rsidRDefault="00B84D22" w:rsidP="00CE0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46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 совета:</w:t>
      </w:r>
      <w:r w:rsidRPr="00C8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С.Г. - мэр МО «Нукутский район».</w:t>
      </w:r>
    </w:p>
    <w:p w:rsidR="0067697C" w:rsidRDefault="0067697C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46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экспертного совета: </w:t>
      </w: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Акбашев Т.Р. – первый заместитель мэра МО «Нукутский район».</w:t>
      </w:r>
    </w:p>
    <w:p w:rsidR="0067697C" w:rsidRDefault="0067697C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6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экспертного совета: </w:t>
      </w:r>
    </w:p>
    <w:p w:rsidR="0046532D" w:rsidRDefault="0046532D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Хантургаева М.Н. – главный специалист управления экономического развития и труда Администрации МО «Нукутский район».</w:t>
      </w:r>
    </w:p>
    <w:p w:rsidR="0067697C" w:rsidRDefault="0067697C" w:rsidP="00465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32D" w:rsidRDefault="0046532D" w:rsidP="0046532D">
      <w:pPr>
        <w:jc w:val="both"/>
      </w:pPr>
      <w:r>
        <w:t xml:space="preserve"> </w:t>
      </w:r>
      <w:r w:rsidRPr="003D0C1F">
        <w:t>Член</w:t>
      </w:r>
      <w:r>
        <w:t>ы</w:t>
      </w:r>
      <w:r w:rsidRPr="003D0C1F">
        <w:t xml:space="preserve"> </w:t>
      </w:r>
      <w:r>
        <w:t xml:space="preserve">экспертного совета: </w:t>
      </w:r>
    </w:p>
    <w:p w:rsidR="0046532D" w:rsidRDefault="0046532D" w:rsidP="0046532D">
      <w:pPr>
        <w:tabs>
          <w:tab w:val="left" w:pos="142"/>
        </w:tabs>
        <w:jc w:val="both"/>
        <w:rPr>
          <w:color w:val="000000"/>
        </w:rPr>
      </w:pPr>
      <w:r>
        <w:t xml:space="preserve">- </w:t>
      </w:r>
      <w:proofErr w:type="spellStart"/>
      <w:r w:rsidR="00891AA4">
        <w:t>Хойлова</w:t>
      </w:r>
      <w:proofErr w:type="spellEnd"/>
      <w:r w:rsidR="00891AA4">
        <w:t xml:space="preserve"> М.П. – заместитель мэра МО «Нукутский район» по социальным вопросам.</w:t>
      </w:r>
    </w:p>
    <w:p w:rsidR="0046532D" w:rsidRDefault="0046532D" w:rsidP="0046532D">
      <w:pPr>
        <w:jc w:val="both"/>
      </w:pPr>
      <w:r>
        <w:rPr>
          <w:color w:val="000000"/>
        </w:rPr>
        <w:t xml:space="preserve">- Ефремова Н.М. – заведующая сектором по вопросам семьи и детства и защиты их прав </w:t>
      </w:r>
      <w:r>
        <w:t>Администрации МО «Нукутский район».</w:t>
      </w:r>
    </w:p>
    <w:p w:rsidR="0046532D" w:rsidRDefault="0046532D" w:rsidP="0046532D">
      <w:pPr>
        <w:jc w:val="both"/>
      </w:pPr>
      <w:r>
        <w:t>- Гусева Л.Т. – председатель Совета ветеранов МО «Нукутский район», член Общественного Совета МО «Нукутский район».</w:t>
      </w:r>
    </w:p>
    <w:p w:rsidR="0046532D" w:rsidRDefault="0046532D" w:rsidP="0046532D">
      <w:pPr>
        <w:jc w:val="both"/>
      </w:pPr>
      <w:r>
        <w:t xml:space="preserve">- </w:t>
      </w:r>
      <w:proofErr w:type="spellStart"/>
      <w:r>
        <w:t>Изыкенова</w:t>
      </w:r>
      <w:proofErr w:type="spellEnd"/>
      <w:r>
        <w:t xml:space="preserve"> Т.Я. – директор ОГБУСО «Комплексный центр социального обслуживания Нукутского района».</w:t>
      </w:r>
    </w:p>
    <w:p w:rsidR="0046532D" w:rsidRDefault="0046532D" w:rsidP="0046532D">
      <w:pPr>
        <w:jc w:val="both"/>
      </w:pPr>
      <w:r>
        <w:t>- Старикова Е.В. – депутат Думы МО «Целинный», координатор Нукутского местного отделения Всероссийской общественной организации «Молодая гвардия Единой России».</w:t>
      </w:r>
    </w:p>
    <w:p w:rsidR="0046532D" w:rsidRDefault="0046532D" w:rsidP="0046532D">
      <w:pPr>
        <w:jc w:val="both"/>
      </w:pPr>
      <w:r>
        <w:t xml:space="preserve">- </w:t>
      </w:r>
      <w:proofErr w:type="spellStart"/>
      <w:r>
        <w:t>Шулунов</w:t>
      </w:r>
      <w:proofErr w:type="spellEnd"/>
      <w:r>
        <w:t xml:space="preserve"> А.А. – депутат Думы МО «</w:t>
      </w:r>
      <w:proofErr w:type="spellStart"/>
      <w:r>
        <w:t>Новоленино</w:t>
      </w:r>
      <w:proofErr w:type="spellEnd"/>
      <w:r>
        <w:t xml:space="preserve">», учитель физической культуры МБОУ </w:t>
      </w:r>
      <w:proofErr w:type="spellStart"/>
      <w:r>
        <w:t>Новонукутская</w:t>
      </w:r>
      <w:proofErr w:type="spellEnd"/>
      <w:r>
        <w:t xml:space="preserve"> СОШ.</w:t>
      </w:r>
    </w:p>
    <w:p w:rsidR="00B84D22" w:rsidRPr="001479CB" w:rsidRDefault="00B84D22" w:rsidP="001479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D22" w:rsidRPr="001479CB" w:rsidRDefault="00B84D22" w:rsidP="001479CB">
      <w:pPr>
        <w:pStyle w:val="ConsPlusNormal"/>
        <w:ind w:firstLine="567"/>
        <w:jc w:val="both"/>
        <w:rPr>
          <w:szCs w:val="24"/>
        </w:rPr>
      </w:pPr>
    </w:p>
    <w:p w:rsidR="00B84D22" w:rsidRDefault="00B84D22" w:rsidP="001479CB">
      <w:pPr>
        <w:pStyle w:val="ConsPlusNormal"/>
        <w:ind w:firstLine="567"/>
        <w:jc w:val="both"/>
      </w:pPr>
    </w:p>
    <w:p w:rsidR="00B84D22" w:rsidRDefault="00B84D22" w:rsidP="001479CB">
      <w:pPr>
        <w:pStyle w:val="ConsPlusNormal"/>
        <w:ind w:firstLine="567"/>
        <w:jc w:val="both"/>
      </w:pPr>
      <w:r>
        <w:t xml:space="preserve">В состав </w:t>
      </w:r>
      <w:r w:rsidR="001479CB">
        <w:t>э</w:t>
      </w:r>
      <w:r>
        <w:t>кспертного совета целесообразно включать от 7 до 11 человек.</w:t>
      </w:r>
    </w:p>
    <w:p w:rsidR="00B84D22" w:rsidRDefault="00B84D22" w:rsidP="001479CB">
      <w:pPr>
        <w:pStyle w:val="ConsPlusNormal"/>
        <w:ind w:firstLine="567"/>
        <w:jc w:val="both"/>
      </w:pPr>
      <w:r>
        <w:t xml:space="preserve">В состав </w:t>
      </w:r>
      <w:r w:rsidR="001479CB">
        <w:t>э</w:t>
      </w:r>
      <w:r>
        <w:t xml:space="preserve">кспертного совета входят представители </w:t>
      </w:r>
      <w:r w:rsidR="001479CB">
        <w:t>СОНКО</w:t>
      </w:r>
      <w:r>
        <w:t xml:space="preserve">, представители </w:t>
      </w:r>
      <w:r w:rsidR="001479CB">
        <w:t>у</w:t>
      </w:r>
      <w:r>
        <w:t xml:space="preserve">полномоченного органа </w:t>
      </w:r>
      <w:r w:rsidR="001479CB">
        <w:t xml:space="preserve">и </w:t>
      </w:r>
      <w:r>
        <w:t>представители общественности, в том числе лица, имеющие заслуги и достижения в соответствующей сфере деятельности.</w:t>
      </w:r>
    </w:p>
    <w:p w:rsidR="00B84D22" w:rsidRDefault="00B84D22" w:rsidP="001479CB">
      <w:pPr>
        <w:pStyle w:val="ConsPlusNormal"/>
        <w:ind w:firstLine="567"/>
        <w:jc w:val="both"/>
      </w:pPr>
      <w:r>
        <w:t xml:space="preserve">В состав </w:t>
      </w:r>
      <w:r w:rsidR="001479CB">
        <w:t>э</w:t>
      </w:r>
      <w:r>
        <w:t>кспертного совета могут входить представители иных государственных</w:t>
      </w:r>
      <w:r w:rsidR="00190A60">
        <w:t xml:space="preserve"> (муниципальных) </w:t>
      </w:r>
      <w:r>
        <w:t>органов. Количество представителей государственных</w:t>
      </w:r>
      <w:r w:rsidR="00190A60">
        <w:t xml:space="preserve"> (муниципальных) </w:t>
      </w:r>
      <w:r>
        <w:t xml:space="preserve">органов в составе </w:t>
      </w:r>
      <w:r w:rsidR="00190A60">
        <w:t>э</w:t>
      </w:r>
      <w:r>
        <w:t xml:space="preserve">кспертного совета должно составлять менее половины из общего числа членов </w:t>
      </w:r>
      <w:r w:rsidR="00190A60">
        <w:t>э</w:t>
      </w:r>
      <w:r>
        <w:t>кспертного совета.</w:t>
      </w:r>
    </w:p>
    <w:p w:rsidR="00D551F5" w:rsidRDefault="00D551F5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8F5DDE" w:rsidRDefault="008F5DDE" w:rsidP="001479CB">
      <w:pPr>
        <w:ind w:firstLine="567"/>
      </w:pPr>
    </w:p>
    <w:p w:rsidR="0046532D" w:rsidRDefault="0046532D" w:rsidP="001479CB">
      <w:pPr>
        <w:ind w:firstLine="567"/>
      </w:pPr>
    </w:p>
    <w:p w:rsidR="00891AA4" w:rsidRDefault="00891AA4" w:rsidP="0046532D">
      <w:pPr>
        <w:jc w:val="center"/>
        <w:rPr>
          <w:b/>
        </w:rPr>
      </w:pPr>
    </w:p>
    <w:p w:rsidR="0046532D" w:rsidRDefault="0046532D" w:rsidP="0046532D">
      <w:pPr>
        <w:jc w:val="center"/>
        <w:rPr>
          <w:b/>
        </w:rPr>
      </w:pPr>
      <w:r w:rsidRPr="002057FF">
        <w:rPr>
          <w:b/>
        </w:rPr>
        <w:t>Лист согласования:</w:t>
      </w:r>
    </w:p>
    <w:p w:rsidR="0046532D" w:rsidRPr="002057FF" w:rsidRDefault="0046532D" w:rsidP="0046532D">
      <w:pPr>
        <w:jc w:val="center"/>
        <w:rPr>
          <w:b/>
        </w:rPr>
      </w:pPr>
    </w:p>
    <w:p w:rsidR="0046532D" w:rsidRDefault="0046532D" w:rsidP="0046532D">
      <w:pPr>
        <w:jc w:val="both"/>
      </w:pPr>
      <w:r>
        <w:t>Исполнитель:</w:t>
      </w:r>
    </w:p>
    <w:p w:rsidR="0046532D" w:rsidRPr="0091177C" w:rsidRDefault="0046532D" w:rsidP="0046532D">
      <w:pPr>
        <w:jc w:val="both"/>
      </w:pPr>
      <w:r w:rsidRPr="0091177C">
        <w:t>Главный специалист управления</w:t>
      </w:r>
    </w:p>
    <w:p w:rsidR="0046532D" w:rsidRPr="0091177C" w:rsidRDefault="0046532D" w:rsidP="0046532D">
      <w:pPr>
        <w:jc w:val="both"/>
      </w:pPr>
      <w:r w:rsidRPr="0091177C">
        <w:t xml:space="preserve">экономического развития и труда                                                        </w:t>
      </w:r>
      <w:r>
        <w:t xml:space="preserve">         </w:t>
      </w:r>
      <w:r w:rsidRPr="0091177C">
        <w:t>М.Н. Хантургаева</w:t>
      </w:r>
    </w:p>
    <w:p w:rsidR="0046532D" w:rsidRPr="0091177C" w:rsidRDefault="0046532D" w:rsidP="0046532D">
      <w:pPr>
        <w:pStyle w:val="a3"/>
        <w:tabs>
          <w:tab w:val="left" w:pos="851"/>
        </w:tabs>
        <w:ind w:left="567"/>
        <w:jc w:val="center"/>
        <w:rPr>
          <w:b/>
        </w:rPr>
      </w:pPr>
    </w:p>
    <w:p w:rsidR="0046532D" w:rsidRPr="002057FF" w:rsidRDefault="0046532D" w:rsidP="0046532D">
      <w:pPr>
        <w:pStyle w:val="a3"/>
        <w:tabs>
          <w:tab w:val="left" w:pos="851"/>
        </w:tabs>
        <w:ind w:left="0"/>
      </w:pPr>
      <w:r w:rsidRPr="002057FF">
        <w:t>Согласовано:</w:t>
      </w:r>
    </w:p>
    <w:p w:rsidR="0046532D" w:rsidRPr="0091177C" w:rsidRDefault="0046532D" w:rsidP="0046532D">
      <w:pPr>
        <w:rPr>
          <w:color w:val="000000"/>
        </w:rPr>
      </w:pPr>
      <w:r w:rsidRPr="0091177C">
        <w:rPr>
          <w:color w:val="000000"/>
        </w:rPr>
        <w:t>Первый заместитель мэра МО «Нукутский район»                                    Т.Р. Акбашев</w:t>
      </w:r>
    </w:p>
    <w:p w:rsidR="0046532D" w:rsidRPr="0091177C" w:rsidRDefault="0046532D" w:rsidP="0046532D">
      <w:pPr>
        <w:rPr>
          <w:color w:val="000000"/>
        </w:rPr>
      </w:pPr>
    </w:p>
    <w:p w:rsidR="0046532D" w:rsidRPr="0091177C" w:rsidRDefault="0046532D" w:rsidP="0046532D">
      <w:pPr>
        <w:rPr>
          <w:color w:val="000000"/>
        </w:rPr>
      </w:pPr>
      <w:r w:rsidRPr="0091177C">
        <w:rPr>
          <w:color w:val="000000"/>
        </w:rPr>
        <w:t>Начальник управления экономического</w:t>
      </w:r>
    </w:p>
    <w:p w:rsidR="0046532D" w:rsidRDefault="0046532D" w:rsidP="0046532D">
      <w:pPr>
        <w:rPr>
          <w:color w:val="000000"/>
        </w:rPr>
      </w:pPr>
      <w:r w:rsidRPr="0091177C">
        <w:rPr>
          <w:color w:val="000000"/>
        </w:rPr>
        <w:t xml:space="preserve">развития и труда                                                                                              Н.А. Платонова </w:t>
      </w:r>
    </w:p>
    <w:p w:rsidR="0046532D" w:rsidRDefault="0046532D" w:rsidP="0046532D">
      <w:pPr>
        <w:rPr>
          <w:color w:val="000000"/>
        </w:rPr>
      </w:pPr>
    </w:p>
    <w:p w:rsidR="0046532D" w:rsidRPr="0091177C" w:rsidRDefault="0046532D" w:rsidP="0046532D">
      <w:pPr>
        <w:rPr>
          <w:color w:val="000000"/>
        </w:rPr>
      </w:pPr>
      <w:r w:rsidRPr="0091177C">
        <w:rPr>
          <w:color w:val="000000"/>
        </w:rPr>
        <w:t xml:space="preserve">Главный специалист-юрист </w:t>
      </w:r>
      <w:proofErr w:type="gramStart"/>
      <w:r w:rsidRPr="0091177C">
        <w:rPr>
          <w:color w:val="000000"/>
        </w:rPr>
        <w:t>юридического</w:t>
      </w:r>
      <w:proofErr w:type="gramEnd"/>
    </w:p>
    <w:p w:rsidR="0046532D" w:rsidRPr="0091177C" w:rsidRDefault="0046532D" w:rsidP="0046532D">
      <w:pPr>
        <w:rPr>
          <w:color w:val="000000"/>
        </w:rPr>
      </w:pPr>
      <w:r w:rsidRPr="0091177C">
        <w:rPr>
          <w:color w:val="000000"/>
        </w:rPr>
        <w:t>отдела КУМИ МО «Нукутский район»                                                        ________________</w:t>
      </w:r>
    </w:p>
    <w:p w:rsidR="0046532D" w:rsidRPr="0091177C" w:rsidRDefault="0046532D" w:rsidP="0046532D">
      <w:pPr>
        <w:rPr>
          <w:color w:val="000000"/>
        </w:rPr>
      </w:pPr>
    </w:p>
    <w:p w:rsidR="0046532D" w:rsidRPr="002057FF" w:rsidRDefault="0046532D" w:rsidP="0046532D">
      <w:pPr>
        <w:rPr>
          <w:color w:val="000000"/>
        </w:rPr>
      </w:pPr>
      <w:r w:rsidRPr="002057FF">
        <w:rPr>
          <w:color w:val="000000"/>
        </w:rPr>
        <w:t>Список рассылки:</w:t>
      </w:r>
    </w:p>
    <w:p w:rsidR="0046532D" w:rsidRPr="0091177C" w:rsidRDefault="0046532D" w:rsidP="0046532D">
      <w:pPr>
        <w:rPr>
          <w:color w:val="000000"/>
        </w:rPr>
      </w:pPr>
      <w:r w:rsidRPr="0091177C">
        <w:rPr>
          <w:color w:val="000000"/>
        </w:rPr>
        <w:t>Экономическое управление – 2 экз.</w:t>
      </w:r>
    </w:p>
    <w:p w:rsidR="0046532D" w:rsidRDefault="0046532D" w:rsidP="0046532D">
      <w:r w:rsidRPr="0091177C">
        <w:rPr>
          <w:color w:val="000000"/>
        </w:rPr>
        <w:t>Организационный отдел – 1 экз.</w:t>
      </w:r>
      <w:r w:rsidRPr="0091177C">
        <w:t xml:space="preserve"> </w:t>
      </w:r>
    </w:p>
    <w:p w:rsidR="0046532D" w:rsidRDefault="0046532D" w:rsidP="0046532D">
      <w:pPr>
        <w:rPr>
          <w:color w:val="000000"/>
        </w:rPr>
      </w:pPr>
      <w:r>
        <w:rPr>
          <w:color w:val="000000"/>
        </w:rPr>
        <w:t>Сектор по вопросам семьи и детства и защиты их прав – 1 экз.</w:t>
      </w:r>
    </w:p>
    <w:p w:rsidR="0046532D" w:rsidRDefault="0046532D" w:rsidP="0046532D">
      <w:r>
        <w:rPr>
          <w:color w:val="000000"/>
        </w:rPr>
        <w:t xml:space="preserve">ОГБУСО </w:t>
      </w:r>
      <w:r>
        <w:t>«Комплексный центр социального обслуживания Нукутского района» - 1 экз.</w:t>
      </w:r>
    </w:p>
    <w:p w:rsidR="0046532D" w:rsidRDefault="0046532D" w:rsidP="0046532D">
      <w:pPr>
        <w:rPr>
          <w:color w:val="000000"/>
        </w:rPr>
      </w:pPr>
      <w:r>
        <w:t>Совет ветеранов МО «Нукутский район» - 1 экз.</w:t>
      </w:r>
      <w:r>
        <w:rPr>
          <w:color w:val="000000"/>
        </w:rPr>
        <w:t xml:space="preserve">   </w:t>
      </w:r>
    </w:p>
    <w:p w:rsidR="0046532D" w:rsidRDefault="0046532D" w:rsidP="0046532D">
      <w:pPr>
        <w:rPr>
          <w:color w:val="000000"/>
        </w:rPr>
      </w:pPr>
      <w:r>
        <w:rPr>
          <w:color w:val="000000"/>
        </w:rPr>
        <w:t>Стариковой Е.В. – 1 экз.</w:t>
      </w:r>
    </w:p>
    <w:p w:rsidR="0046532D" w:rsidRDefault="0046532D" w:rsidP="0046532D">
      <w:pPr>
        <w:rPr>
          <w:color w:val="000000"/>
        </w:rPr>
      </w:pPr>
      <w:proofErr w:type="spellStart"/>
      <w:r>
        <w:rPr>
          <w:color w:val="000000"/>
        </w:rPr>
        <w:t>Шулунов</w:t>
      </w:r>
      <w:proofErr w:type="spellEnd"/>
      <w:r>
        <w:rPr>
          <w:color w:val="000000"/>
        </w:rPr>
        <w:t xml:space="preserve"> А.А. – 1 экз.</w:t>
      </w:r>
    </w:p>
    <w:p w:rsidR="0046532D" w:rsidRPr="0091177C" w:rsidRDefault="0046532D" w:rsidP="0046532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t xml:space="preserve"> </w:t>
      </w:r>
    </w:p>
    <w:p w:rsidR="0046532D" w:rsidRDefault="0046532D" w:rsidP="0046532D">
      <w:pPr>
        <w:jc w:val="both"/>
      </w:pPr>
    </w:p>
    <w:p w:rsidR="0046532D" w:rsidRDefault="0046532D" w:rsidP="001479CB">
      <w:pPr>
        <w:ind w:firstLine="567"/>
      </w:pPr>
    </w:p>
    <w:sectPr w:rsidR="0046532D" w:rsidSect="00D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40B4"/>
    <w:multiLevelType w:val="hybridMultilevel"/>
    <w:tmpl w:val="75A007BE"/>
    <w:lvl w:ilvl="0" w:tplc="42227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168FF"/>
    <w:multiLevelType w:val="hybridMultilevel"/>
    <w:tmpl w:val="97DC68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702EED"/>
    <w:multiLevelType w:val="hybridMultilevel"/>
    <w:tmpl w:val="022A7A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E072473"/>
    <w:multiLevelType w:val="multilevel"/>
    <w:tmpl w:val="A8A8A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D22"/>
    <w:rsid w:val="0002229D"/>
    <w:rsid w:val="00046382"/>
    <w:rsid w:val="00072679"/>
    <w:rsid w:val="000757CD"/>
    <w:rsid w:val="0009760D"/>
    <w:rsid w:val="000C39D2"/>
    <w:rsid w:val="000F000D"/>
    <w:rsid w:val="000F01A2"/>
    <w:rsid w:val="001407F6"/>
    <w:rsid w:val="001413FE"/>
    <w:rsid w:val="001479CB"/>
    <w:rsid w:val="00153B81"/>
    <w:rsid w:val="00172046"/>
    <w:rsid w:val="00190A60"/>
    <w:rsid w:val="001976DC"/>
    <w:rsid w:val="001C6D3C"/>
    <w:rsid w:val="001D022D"/>
    <w:rsid w:val="0020217C"/>
    <w:rsid w:val="0024037F"/>
    <w:rsid w:val="0024709E"/>
    <w:rsid w:val="00253BEA"/>
    <w:rsid w:val="002666B3"/>
    <w:rsid w:val="002A630F"/>
    <w:rsid w:val="002F3BF4"/>
    <w:rsid w:val="00345FEF"/>
    <w:rsid w:val="00346270"/>
    <w:rsid w:val="00351BD1"/>
    <w:rsid w:val="00394C2F"/>
    <w:rsid w:val="003E0C3E"/>
    <w:rsid w:val="003F06A3"/>
    <w:rsid w:val="00417075"/>
    <w:rsid w:val="00417F5D"/>
    <w:rsid w:val="00435149"/>
    <w:rsid w:val="00435C7C"/>
    <w:rsid w:val="0046532D"/>
    <w:rsid w:val="004671FC"/>
    <w:rsid w:val="004709B5"/>
    <w:rsid w:val="004805BC"/>
    <w:rsid w:val="00480840"/>
    <w:rsid w:val="004853EF"/>
    <w:rsid w:val="004979D5"/>
    <w:rsid w:val="004B049B"/>
    <w:rsid w:val="004C6322"/>
    <w:rsid w:val="00550436"/>
    <w:rsid w:val="005570AD"/>
    <w:rsid w:val="005841E3"/>
    <w:rsid w:val="005A45B8"/>
    <w:rsid w:val="005D43C8"/>
    <w:rsid w:val="005F0A1B"/>
    <w:rsid w:val="0064158B"/>
    <w:rsid w:val="00655DAB"/>
    <w:rsid w:val="00656AA1"/>
    <w:rsid w:val="0067697C"/>
    <w:rsid w:val="006814A9"/>
    <w:rsid w:val="006A5D48"/>
    <w:rsid w:val="006F01F8"/>
    <w:rsid w:val="007206D2"/>
    <w:rsid w:val="0073063A"/>
    <w:rsid w:val="0073273C"/>
    <w:rsid w:val="0074340B"/>
    <w:rsid w:val="00757412"/>
    <w:rsid w:val="007F638D"/>
    <w:rsid w:val="00817775"/>
    <w:rsid w:val="00823680"/>
    <w:rsid w:val="00826149"/>
    <w:rsid w:val="00891AA4"/>
    <w:rsid w:val="008A3713"/>
    <w:rsid w:val="008A57D8"/>
    <w:rsid w:val="008D709B"/>
    <w:rsid w:val="008F5DDE"/>
    <w:rsid w:val="00912891"/>
    <w:rsid w:val="00915D59"/>
    <w:rsid w:val="00935686"/>
    <w:rsid w:val="00950043"/>
    <w:rsid w:val="00990131"/>
    <w:rsid w:val="009C0F37"/>
    <w:rsid w:val="009D4E62"/>
    <w:rsid w:val="009E7509"/>
    <w:rsid w:val="00A62A3F"/>
    <w:rsid w:val="00A657BB"/>
    <w:rsid w:val="00A739A3"/>
    <w:rsid w:val="00AB24AA"/>
    <w:rsid w:val="00B21741"/>
    <w:rsid w:val="00B30124"/>
    <w:rsid w:val="00B41259"/>
    <w:rsid w:val="00B50D2D"/>
    <w:rsid w:val="00B84D22"/>
    <w:rsid w:val="00B97131"/>
    <w:rsid w:val="00BB1B79"/>
    <w:rsid w:val="00BB60F2"/>
    <w:rsid w:val="00BF1885"/>
    <w:rsid w:val="00C00D7B"/>
    <w:rsid w:val="00C03D01"/>
    <w:rsid w:val="00C04A46"/>
    <w:rsid w:val="00C10F7D"/>
    <w:rsid w:val="00C156E2"/>
    <w:rsid w:val="00C217D6"/>
    <w:rsid w:val="00C30530"/>
    <w:rsid w:val="00C708EC"/>
    <w:rsid w:val="00C76518"/>
    <w:rsid w:val="00C85518"/>
    <w:rsid w:val="00C91D9B"/>
    <w:rsid w:val="00CE0505"/>
    <w:rsid w:val="00D0766E"/>
    <w:rsid w:val="00D41FBA"/>
    <w:rsid w:val="00D4748D"/>
    <w:rsid w:val="00D551F5"/>
    <w:rsid w:val="00D6498D"/>
    <w:rsid w:val="00D76D18"/>
    <w:rsid w:val="00D842BD"/>
    <w:rsid w:val="00DB5D87"/>
    <w:rsid w:val="00E40E0D"/>
    <w:rsid w:val="00E4356B"/>
    <w:rsid w:val="00E643D7"/>
    <w:rsid w:val="00E770E9"/>
    <w:rsid w:val="00E945F9"/>
    <w:rsid w:val="00E95917"/>
    <w:rsid w:val="00EA35CF"/>
    <w:rsid w:val="00EB0192"/>
    <w:rsid w:val="00EC7210"/>
    <w:rsid w:val="00F35610"/>
    <w:rsid w:val="00F428DF"/>
    <w:rsid w:val="00F74CEF"/>
    <w:rsid w:val="00F867AA"/>
    <w:rsid w:val="00FA5D5B"/>
    <w:rsid w:val="00FA6FF6"/>
    <w:rsid w:val="00FB4765"/>
    <w:rsid w:val="00FC2D8A"/>
    <w:rsid w:val="00FE13D4"/>
    <w:rsid w:val="00FE6765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84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4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Коля</cp:lastModifiedBy>
  <cp:revision>20</cp:revision>
  <cp:lastPrinted>2018-12-04T06:24:00Z</cp:lastPrinted>
  <dcterms:created xsi:type="dcterms:W3CDTF">2018-11-29T03:51:00Z</dcterms:created>
  <dcterms:modified xsi:type="dcterms:W3CDTF">2018-12-20T02:41:00Z</dcterms:modified>
</cp:coreProperties>
</file>